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CF" w:rsidRDefault="00960E74">
      <w:pPr>
        <w:pStyle w:val="Style1"/>
        <w:widowControl/>
        <w:spacing w:before="86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ПОЛОЖЕНИЕ</w:t>
      </w:r>
    </w:p>
    <w:p w:rsidR="00C620CF" w:rsidRDefault="00C620CF">
      <w:pPr>
        <w:pStyle w:val="Style2"/>
        <w:widowControl/>
        <w:spacing w:line="240" w:lineRule="exact"/>
        <w:jc w:val="center"/>
        <w:rPr>
          <w:rStyle w:val="FontStyle11"/>
          <w:sz w:val="32"/>
          <w:szCs w:val="32"/>
        </w:rPr>
      </w:pPr>
    </w:p>
    <w:p w:rsidR="00C620CF" w:rsidRDefault="00960E74">
      <w:pPr>
        <w:pStyle w:val="Style2"/>
        <w:widowControl/>
        <w:spacing w:before="19"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 xml:space="preserve">о Международной экологической премии </w:t>
      </w:r>
      <w:r>
        <w:rPr>
          <w:b/>
          <w:sz w:val="32"/>
          <w:szCs w:val="32"/>
        </w:rPr>
        <w:t>«</w:t>
      </w:r>
      <w:r w:rsidR="00490FD9">
        <w:rPr>
          <w:b/>
          <w:sz w:val="32"/>
          <w:szCs w:val="32"/>
        </w:rPr>
        <w:t>ЭкоМир</w:t>
      </w:r>
      <w:r>
        <w:rPr>
          <w:b/>
          <w:sz w:val="32"/>
          <w:szCs w:val="32"/>
        </w:rPr>
        <w:t>-2022»</w:t>
      </w:r>
    </w:p>
    <w:p w:rsidR="00C620CF" w:rsidRDefault="00C620CF">
      <w:pPr>
        <w:pStyle w:val="Style7"/>
        <w:widowControl/>
        <w:spacing w:line="240" w:lineRule="exact"/>
        <w:jc w:val="both"/>
        <w:rPr>
          <w:rStyle w:val="FontStyle11"/>
          <w:sz w:val="28"/>
          <w:szCs w:val="28"/>
        </w:rPr>
      </w:pPr>
    </w:p>
    <w:p w:rsidR="00C620CF" w:rsidRDefault="00C620CF">
      <w:pPr>
        <w:pStyle w:val="Style7"/>
        <w:widowControl/>
        <w:spacing w:line="240" w:lineRule="exact"/>
        <w:jc w:val="center"/>
        <w:rPr>
          <w:sz w:val="28"/>
          <w:szCs w:val="28"/>
        </w:rPr>
      </w:pPr>
    </w:p>
    <w:p w:rsidR="00C620CF" w:rsidRDefault="00960E74">
      <w:pPr>
        <w:pStyle w:val="Style7"/>
        <w:widowControl/>
        <w:numPr>
          <w:ilvl w:val="0"/>
          <w:numId w:val="2"/>
        </w:numPr>
        <w:tabs>
          <w:tab w:val="left" w:pos="0"/>
        </w:tabs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Преамбула</w:t>
      </w:r>
    </w:p>
    <w:p w:rsidR="00C620CF" w:rsidRDefault="00C620CF">
      <w:pPr>
        <w:pStyle w:val="Style7"/>
        <w:widowControl/>
        <w:tabs>
          <w:tab w:val="left" w:pos="562"/>
        </w:tabs>
        <w:jc w:val="center"/>
        <w:rPr>
          <w:rStyle w:val="FontStyle12"/>
          <w:sz w:val="28"/>
          <w:szCs w:val="28"/>
        </w:rPr>
      </w:pPr>
    </w:p>
    <w:p w:rsidR="00C620CF" w:rsidRDefault="00960E74">
      <w:pPr>
        <w:pStyle w:val="Style4"/>
        <w:widowControl/>
        <w:spacing w:line="240" w:lineRule="auto"/>
        <w:ind w:right="11" w:firstLine="709"/>
        <w:rPr>
          <w:rStyle w:val="FontStyle13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Международная</w:t>
      </w:r>
      <w:r>
        <w:rPr>
          <w:rStyle w:val="FontStyle13"/>
          <w:sz w:val="28"/>
          <w:szCs w:val="28"/>
        </w:rPr>
        <w:t xml:space="preserve"> экологическая Премия </w:t>
      </w:r>
      <w:r>
        <w:rPr>
          <w:sz w:val="28"/>
          <w:szCs w:val="28"/>
        </w:rPr>
        <w:t>«</w:t>
      </w:r>
      <w:r w:rsidR="00490FD9">
        <w:rPr>
          <w:sz w:val="28"/>
          <w:szCs w:val="28"/>
        </w:rPr>
        <w:t>Э</w:t>
      </w:r>
      <w:r w:rsidR="001A5F13">
        <w:rPr>
          <w:sz w:val="28"/>
          <w:szCs w:val="28"/>
        </w:rPr>
        <w:t>коМир</w:t>
      </w:r>
      <w:r>
        <w:rPr>
          <w:sz w:val="28"/>
          <w:szCs w:val="28"/>
        </w:rPr>
        <w:t>-2022»</w:t>
      </w:r>
      <w:r>
        <w:rPr>
          <w:rStyle w:val="FontStyle13"/>
          <w:sz w:val="28"/>
          <w:szCs w:val="28"/>
        </w:rPr>
        <w:t xml:space="preserve"> (далее Премия) является общественной наградой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</w:p>
    <w:p w:rsidR="00C620CF" w:rsidRDefault="00C620CF">
      <w:pPr>
        <w:pStyle w:val="Style4"/>
        <w:widowControl/>
        <w:spacing w:line="240" w:lineRule="auto"/>
        <w:ind w:right="11" w:firstLine="0"/>
        <w:rPr>
          <w:rStyle w:val="FontStyle13"/>
          <w:sz w:val="28"/>
          <w:szCs w:val="28"/>
        </w:rPr>
      </w:pPr>
    </w:p>
    <w:p w:rsidR="00C620CF" w:rsidRDefault="00960E74">
      <w:pPr>
        <w:pStyle w:val="Style4"/>
        <w:widowControl/>
        <w:spacing w:line="240" w:lineRule="auto"/>
        <w:ind w:right="11"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Премия должна содействовать: развитию экологической политики, повышению уровня экологического образования и экологической культуры населения, развитию экологической науки, распространению экологически чистых технологий, улучшению здоровья населения и сохранению биоразнообразия.</w:t>
      </w:r>
    </w:p>
    <w:p w:rsidR="00C620CF" w:rsidRDefault="00C620CF">
      <w:pPr>
        <w:pStyle w:val="Style4"/>
        <w:widowControl/>
        <w:spacing w:line="240" w:lineRule="auto"/>
        <w:ind w:right="11" w:firstLine="0"/>
        <w:rPr>
          <w:rStyle w:val="FontStyle13"/>
          <w:sz w:val="28"/>
          <w:szCs w:val="28"/>
        </w:rPr>
      </w:pPr>
    </w:p>
    <w:p w:rsidR="00C620CF" w:rsidRDefault="00960E74">
      <w:pPr>
        <w:pStyle w:val="Style7"/>
        <w:widowControl/>
        <w:numPr>
          <w:ilvl w:val="0"/>
          <w:numId w:val="7"/>
        </w:numPr>
        <w:tabs>
          <w:tab w:val="left" w:pos="1776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Цель и задачи Премии</w:t>
      </w:r>
    </w:p>
    <w:p w:rsidR="00C620CF" w:rsidRDefault="00C620CF">
      <w:pPr>
        <w:pStyle w:val="Style7"/>
        <w:widowControl/>
        <w:tabs>
          <w:tab w:val="left" w:pos="1776"/>
        </w:tabs>
        <w:rPr>
          <w:rStyle w:val="FontStyle12"/>
          <w:sz w:val="28"/>
          <w:szCs w:val="28"/>
        </w:rPr>
      </w:pPr>
    </w:p>
    <w:p w:rsidR="00C620CF" w:rsidRDefault="00960E74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  <w:r>
        <w:rPr>
          <w:rStyle w:val="FontStyle14"/>
          <w:b w:val="0"/>
          <w:i/>
          <w:iCs/>
          <w:sz w:val="28"/>
          <w:szCs w:val="28"/>
          <w:lang w:eastAsia="en-US"/>
        </w:rPr>
        <w:t>Основная</w:t>
      </w:r>
      <w:r>
        <w:rPr>
          <w:rStyle w:val="FontStyle14"/>
          <w:i/>
          <w:iCs/>
          <w:sz w:val="28"/>
          <w:szCs w:val="28"/>
          <w:lang w:eastAsia="en-US"/>
        </w:rPr>
        <w:t xml:space="preserve"> </w:t>
      </w:r>
      <w:r>
        <w:rPr>
          <w:rStyle w:val="FontStyle13"/>
          <w:i/>
          <w:iCs/>
          <w:sz w:val="28"/>
          <w:szCs w:val="28"/>
          <w:lang w:eastAsia="en-US"/>
        </w:rPr>
        <w:t>цель</w:t>
      </w:r>
      <w:r>
        <w:rPr>
          <w:rStyle w:val="FontStyle13"/>
          <w:sz w:val="28"/>
          <w:szCs w:val="28"/>
          <w:lang w:eastAsia="en-US"/>
        </w:rPr>
        <w:t>: формирование общественного сознания людей для понимания их роли в сохранении жизни на Земле.</w:t>
      </w:r>
    </w:p>
    <w:p w:rsidR="00C620CF" w:rsidRDefault="00C620CF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  <w:lang w:eastAsia="en-US"/>
        </w:rPr>
      </w:pPr>
    </w:p>
    <w:p w:rsidR="00C620CF" w:rsidRDefault="00960E74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i/>
          <w:iCs/>
          <w:sz w:val="28"/>
          <w:szCs w:val="28"/>
        </w:rPr>
        <w:t>Задачи</w:t>
      </w:r>
      <w:r>
        <w:rPr>
          <w:rStyle w:val="FontStyle13"/>
          <w:sz w:val="28"/>
          <w:szCs w:val="28"/>
        </w:rPr>
        <w:t>: консолидация и активизация всех слоев общества в решении проблем охраны окружающей среды; развитие институтов гражданского общества, ориентированных на сохранение окружающей природной среды, как важнейшего фактора устойчивого развития.</w:t>
      </w:r>
    </w:p>
    <w:p w:rsidR="00C620CF" w:rsidRDefault="00C620CF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C620CF" w:rsidRDefault="00490FD9" w:rsidP="00490FD9">
      <w:pPr>
        <w:pStyle w:val="Style7"/>
        <w:widowControl/>
        <w:tabs>
          <w:tab w:val="left" w:pos="1776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3.  </w:t>
      </w:r>
      <w:r w:rsidR="00960E74">
        <w:rPr>
          <w:rStyle w:val="FontStyle12"/>
          <w:sz w:val="28"/>
          <w:szCs w:val="28"/>
        </w:rPr>
        <w:t>Номинации Премии</w:t>
      </w:r>
    </w:p>
    <w:p w:rsidR="00C620CF" w:rsidRDefault="00C620CF">
      <w:pPr>
        <w:pStyle w:val="Style7"/>
        <w:widowControl/>
        <w:tabs>
          <w:tab w:val="left" w:pos="1776"/>
        </w:tabs>
        <w:rPr>
          <w:rStyle w:val="FontStyle12"/>
          <w:sz w:val="28"/>
          <w:szCs w:val="28"/>
        </w:rPr>
      </w:pPr>
    </w:p>
    <w:p w:rsidR="00C620CF" w:rsidRDefault="00960E74">
      <w:pPr>
        <w:pStyle w:val="Style5"/>
        <w:widowControl/>
        <w:spacing w:line="240" w:lineRule="auto"/>
        <w:ind w:firstLine="72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Международная экологическая премия </w:t>
      </w:r>
      <w:r>
        <w:rPr>
          <w:sz w:val="28"/>
          <w:szCs w:val="28"/>
        </w:rPr>
        <w:t>«</w:t>
      </w:r>
      <w:r w:rsidR="001A5F13">
        <w:rPr>
          <w:sz w:val="28"/>
          <w:szCs w:val="28"/>
        </w:rPr>
        <w:t>ЭкоМир</w:t>
      </w:r>
      <w:r>
        <w:rPr>
          <w:sz w:val="28"/>
          <w:szCs w:val="28"/>
        </w:rPr>
        <w:t>-2022»</w:t>
      </w:r>
      <w:r>
        <w:rPr>
          <w:rStyle w:val="FontStyle13"/>
          <w:sz w:val="28"/>
          <w:szCs w:val="28"/>
        </w:rPr>
        <w:t xml:space="preserve"> присуждается по 11 номинациям:         </w:t>
      </w:r>
    </w:p>
    <w:p w:rsidR="00C620CF" w:rsidRDefault="00C620CF">
      <w:pPr>
        <w:pStyle w:val="Style3"/>
        <w:widowControl/>
        <w:jc w:val="both"/>
        <w:rPr>
          <w:rStyle w:val="FontStyle13"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Экологическая политика и окружающая среда</w:t>
      </w:r>
    </w:p>
    <w:p w:rsidR="00C620CF" w:rsidRDefault="00C620CF">
      <w:pPr>
        <w:pStyle w:val="Style3"/>
        <w:widowControl/>
        <w:jc w:val="both"/>
        <w:rPr>
          <w:rStyle w:val="FontStyle15"/>
          <w:sz w:val="28"/>
          <w:szCs w:val="28"/>
        </w:rPr>
      </w:pPr>
    </w:p>
    <w:p w:rsidR="00C620CF" w:rsidRDefault="00960E74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Разработка проектов нормативно-правовых документов на государственном и региональном уровнях, определяющих основные положения экологической политики, разработка и реализация экологических программ, организация комплексного мониторинга за состоянием окружающей среды, соблюдение природоохранных мер.</w:t>
      </w:r>
    </w:p>
    <w:p w:rsidR="00C620CF" w:rsidRDefault="00C620CF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C620CF" w:rsidRDefault="00960E74">
      <w:pPr>
        <w:pStyle w:val="Style4"/>
        <w:widowControl/>
        <w:spacing w:line="240" w:lineRule="auto"/>
        <w:ind w:firstLine="0"/>
      </w:pPr>
      <w:r>
        <w:rPr>
          <w:b/>
          <w:i/>
          <w:sz w:val="28"/>
          <w:szCs w:val="28"/>
        </w:rPr>
        <w:t>Экология, защита прав граждан на благоприятную окружающую среду, сохранение природного, исторического и культурного наследия территорий</w:t>
      </w:r>
    </w:p>
    <w:p w:rsidR="00C620CF" w:rsidRDefault="00C620CF">
      <w:pPr>
        <w:pStyle w:val="Style4"/>
        <w:widowControl/>
        <w:spacing w:line="240" w:lineRule="auto"/>
        <w:ind w:firstLine="0"/>
        <w:rPr>
          <w:b/>
          <w:i/>
          <w:sz w:val="28"/>
          <w:szCs w:val="28"/>
        </w:rPr>
      </w:pPr>
    </w:p>
    <w:p w:rsidR="00C620CF" w:rsidRDefault="00C620CF">
      <w:pPr>
        <w:pStyle w:val="Style4"/>
        <w:widowControl/>
        <w:spacing w:line="240" w:lineRule="auto"/>
        <w:ind w:firstLine="0"/>
        <w:rPr>
          <w:b/>
          <w:i/>
          <w:sz w:val="28"/>
          <w:szCs w:val="28"/>
        </w:rPr>
      </w:pPr>
    </w:p>
    <w:p w:rsidR="00C620CF" w:rsidRDefault="00960E74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Разработка и реализация проектов, направленных на создание благоприятной и комфортной среды жизнедеятельности людей, сохранение уникальных природных, исторических, культурных объектов территорий.</w:t>
      </w:r>
    </w:p>
    <w:p w:rsidR="00C620CF" w:rsidRDefault="00C620CF">
      <w:pPr>
        <w:pStyle w:val="Style4"/>
        <w:widowControl/>
        <w:spacing w:line="240" w:lineRule="auto"/>
        <w:ind w:firstLine="0"/>
        <w:rPr>
          <w:b/>
          <w:i/>
          <w:sz w:val="28"/>
          <w:szCs w:val="28"/>
        </w:rPr>
      </w:pPr>
    </w:p>
    <w:p w:rsidR="00C620CF" w:rsidRDefault="00960E74">
      <w:pPr>
        <w:pStyle w:val="Style5"/>
        <w:widowControl/>
        <w:tabs>
          <w:tab w:val="left" w:pos="696"/>
        </w:tabs>
        <w:spacing w:line="240" w:lineRule="auto"/>
        <w:ind w:firstLine="0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>Экологическое образование</w:t>
      </w:r>
      <w:r>
        <w:rPr>
          <w:rStyle w:val="FontStyle11"/>
          <w:iCs/>
          <w:sz w:val="28"/>
          <w:szCs w:val="28"/>
        </w:rPr>
        <w:t>,</w:t>
      </w:r>
      <w:r>
        <w:rPr>
          <w:rStyle w:val="FontStyle11"/>
          <w:i/>
          <w:sz w:val="28"/>
          <w:szCs w:val="28"/>
        </w:rPr>
        <w:t xml:space="preserve"> просвещение и культура </w:t>
      </w:r>
    </w:p>
    <w:p w:rsidR="00C620CF" w:rsidRDefault="00C620CF">
      <w:pPr>
        <w:pStyle w:val="Style3"/>
        <w:widowControl/>
        <w:jc w:val="both"/>
        <w:rPr>
          <w:rStyle w:val="FontStyle11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Создание учебников, учебных пособий, художественных произведений (в области литературы, живописи, архитектуры, музыки, кино, театра), а также реализация проектов, программ и акций, направленных на повышение уровня экологического образования и экологической культуры населения. </w:t>
      </w:r>
    </w:p>
    <w:p w:rsidR="00C620CF" w:rsidRDefault="00C620CF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i/>
          <w:sz w:val="28"/>
          <w:szCs w:val="28"/>
        </w:rPr>
      </w:pPr>
      <w:r>
        <w:rPr>
          <w:rStyle w:val="FontStyle12"/>
          <w:i/>
          <w:sz w:val="28"/>
          <w:szCs w:val="28"/>
        </w:rPr>
        <w:t>Эколого-патриотическая деятельность, восстановление природно-исторического наследия, создание туристско-экскурсионных программ и проектов</w:t>
      </w:r>
    </w:p>
    <w:p w:rsidR="00C620CF" w:rsidRDefault="00C620CF">
      <w:pPr>
        <w:pStyle w:val="Style3"/>
        <w:widowControl/>
        <w:jc w:val="both"/>
        <w:rPr>
          <w:rStyle w:val="FontStyle12"/>
          <w:i/>
          <w:sz w:val="28"/>
          <w:szCs w:val="28"/>
        </w:rPr>
      </w:pPr>
    </w:p>
    <w:p w:rsidR="00C620CF" w:rsidRDefault="00C620CF">
      <w:pPr>
        <w:pStyle w:val="Style3"/>
        <w:widowControl/>
        <w:jc w:val="both"/>
        <w:rPr>
          <w:rStyle w:val="FontStyle12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Разработка и реализация проектов, направленных на сохранение и воссоздание природно-исторических и военно-исторических объектов, мемориальных комплексов, музеев, создание туристских маршрутов природного и историко-культурного наследия</w:t>
      </w:r>
    </w:p>
    <w:p w:rsidR="00C620CF" w:rsidRDefault="00C620CF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i/>
          <w:sz w:val="28"/>
          <w:szCs w:val="28"/>
        </w:rPr>
      </w:pPr>
      <w:r>
        <w:rPr>
          <w:rStyle w:val="FontStyle12"/>
          <w:i/>
          <w:sz w:val="28"/>
          <w:szCs w:val="28"/>
        </w:rPr>
        <w:t>Молодёжные программы, проекты в области экологии и охраны окружающей природной среды (участники-молодые люди до 35 лет включительно)</w:t>
      </w:r>
    </w:p>
    <w:p w:rsidR="00C620CF" w:rsidRDefault="00C620CF">
      <w:pPr>
        <w:pStyle w:val="Style3"/>
        <w:widowControl/>
        <w:jc w:val="both"/>
        <w:rPr>
          <w:rStyle w:val="FontStyle12"/>
          <w:i/>
          <w:sz w:val="28"/>
          <w:szCs w:val="28"/>
        </w:rPr>
      </w:pPr>
    </w:p>
    <w:p w:rsidR="00C620CF" w:rsidRDefault="00C620CF">
      <w:pPr>
        <w:pStyle w:val="Style3"/>
        <w:widowControl/>
        <w:jc w:val="both"/>
        <w:rPr>
          <w:rStyle w:val="FontStyle12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Разработка программ и проектов использования инноваций и информационных технологий для сохранения окружающей природной среды, создания ресурсосберегающих технологий, восстановление ландшафтов, благоустройства территорий и городов. </w:t>
      </w:r>
    </w:p>
    <w:p w:rsidR="00C620CF" w:rsidRDefault="00C620CF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</w:p>
    <w:p w:rsidR="00C620CF" w:rsidRDefault="00C620CF">
      <w:pPr>
        <w:pStyle w:val="Style3"/>
        <w:widowControl/>
        <w:jc w:val="both"/>
        <w:rPr>
          <w:rStyle w:val="FontStyle12"/>
          <w:b w:val="0"/>
          <w:i/>
          <w:sz w:val="28"/>
          <w:szCs w:val="28"/>
        </w:rPr>
      </w:pPr>
    </w:p>
    <w:p w:rsidR="00C620CF" w:rsidRDefault="00960E74">
      <w:pPr>
        <w:pStyle w:val="Style3"/>
        <w:widowControl/>
        <w:rPr>
          <w:rStyle w:val="FontStyle11"/>
          <w:i/>
          <w:sz w:val="28"/>
          <w:szCs w:val="28"/>
        </w:rPr>
      </w:pPr>
      <w:r>
        <w:rPr>
          <w:rStyle w:val="FontStyle12"/>
          <w:i/>
          <w:sz w:val="28"/>
          <w:szCs w:val="28"/>
        </w:rPr>
        <w:t>Р</w:t>
      </w:r>
      <w:r>
        <w:rPr>
          <w:rStyle w:val="FontStyle11"/>
          <w:i/>
          <w:sz w:val="28"/>
          <w:szCs w:val="28"/>
        </w:rPr>
        <w:t>есурсосберегающие и экологически безопасные технологии</w:t>
      </w:r>
      <w:r>
        <w:rPr>
          <w:rStyle w:val="FontStyle11"/>
          <w:iCs/>
          <w:sz w:val="28"/>
          <w:szCs w:val="28"/>
        </w:rPr>
        <w:t>,</w:t>
      </w:r>
      <w:r>
        <w:rPr>
          <w:rStyle w:val="FontStyle11"/>
          <w:i/>
          <w:sz w:val="28"/>
          <w:szCs w:val="28"/>
        </w:rPr>
        <w:t xml:space="preserve"> переработка отходов производства и потребления</w:t>
      </w:r>
    </w:p>
    <w:p w:rsidR="00C620CF" w:rsidRDefault="00C620CF">
      <w:pPr>
        <w:pStyle w:val="Style3"/>
        <w:widowControl/>
        <w:jc w:val="both"/>
        <w:rPr>
          <w:rStyle w:val="FontStyle11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Реализация экологических разработок, направленных на сохранение окружающей среды. Создание ресурсосберегающих и безотходных технологий, способствующих рациональному природопользованию и уменьшающих или не оказывающих негативного воздействия на окружающую среду.</w:t>
      </w: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</w:t>
      </w:r>
    </w:p>
    <w:p w:rsidR="00C620CF" w:rsidRDefault="00960E74">
      <w:pPr>
        <w:pStyle w:val="Style3"/>
        <w:widowControl/>
        <w:jc w:val="both"/>
      </w:pPr>
      <w:r>
        <w:rPr>
          <w:rStyle w:val="FontStyle12"/>
          <w:i/>
          <w:sz w:val="28"/>
          <w:szCs w:val="28"/>
        </w:rPr>
        <w:t>Экологически безопасные товары и продукты питания</w:t>
      </w:r>
    </w:p>
    <w:p w:rsidR="00C620CF" w:rsidRDefault="00C620CF">
      <w:pPr>
        <w:pStyle w:val="Style3"/>
        <w:widowControl/>
        <w:jc w:val="both"/>
        <w:rPr>
          <w:rStyle w:val="FontStyle12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i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Создание товаров, не загрязняющих окружающую среду, и продуктов питания, безопасных для здоровья человека. </w:t>
      </w:r>
      <w:r>
        <w:rPr>
          <w:rStyle w:val="FontStyle12"/>
          <w:i/>
          <w:sz w:val="28"/>
          <w:szCs w:val="28"/>
        </w:rPr>
        <w:t xml:space="preserve"> </w:t>
      </w:r>
    </w:p>
    <w:p w:rsidR="00C620CF" w:rsidRDefault="00960E74">
      <w:pPr>
        <w:pStyle w:val="Style5"/>
        <w:widowControl/>
        <w:tabs>
          <w:tab w:val="left" w:pos="696"/>
        </w:tabs>
        <w:spacing w:line="240" w:lineRule="auto"/>
        <w:ind w:firstLine="0"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>Экология и здоровье человека</w:t>
      </w:r>
    </w:p>
    <w:p w:rsidR="00C620CF" w:rsidRDefault="00C620CF">
      <w:pPr>
        <w:pStyle w:val="Style3"/>
        <w:widowControl/>
        <w:jc w:val="both"/>
        <w:rPr>
          <w:rStyle w:val="FontStyle11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rFonts w:eastAsia="ms mincho;yu gothic ui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Осуществление проектов, программ и акций, направленных на практическое решение повышения качества окружающей среды (воздух, почвы, водоемы, питьевая вода, продукты </w:t>
      </w:r>
      <w:r>
        <w:rPr>
          <w:rStyle w:val="FontStyle12"/>
          <w:rFonts w:eastAsia="ms mincho;yu gothic ui"/>
          <w:b w:val="0"/>
          <w:sz w:val="28"/>
          <w:szCs w:val="28"/>
        </w:rPr>
        <w:t xml:space="preserve">питания) и позволяющих улучшить здоровье населения. </w:t>
      </w:r>
    </w:p>
    <w:p w:rsidR="00C620CF" w:rsidRDefault="00C620CF">
      <w:pPr>
        <w:pStyle w:val="Style3"/>
        <w:widowControl/>
        <w:jc w:val="both"/>
        <w:rPr>
          <w:rStyle w:val="FontStyle12"/>
          <w:rFonts w:eastAsia="ms mincho;yu gothic ui"/>
          <w:b w:val="0"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1"/>
          <w:i/>
          <w:sz w:val="28"/>
          <w:szCs w:val="28"/>
        </w:rPr>
      </w:pPr>
      <w:r>
        <w:rPr>
          <w:rStyle w:val="FontStyle11"/>
          <w:i/>
          <w:sz w:val="28"/>
          <w:szCs w:val="28"/>
        </w:rPr>
        <w:t>Сохранение биоразнообразия и природных ландшафтов</w:t>
      </w:r>
    </w:p>
    <w:p w:rsidR="00C620CF" w:rsidRDefault="00C620CF">
      <w:pPr>
        <w:pStyle w:val="Style3"/>
        <w:widowControl/>
        <w:jc w:val="both"/>
        <w:rPr>
          <w:rStyle w:val="FontStyle11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>Реализация проектов, программ и акций, направленных на практическое сохранение и восстановление ландшафтов и биоразнообразия (сохранение и восстановление редких биологических видов в водных и наземных экосистемах).</w:t>
      </w:r>
    </w:p>
    <w:p w:rsidR="00C620CF" w:rsidRDefault="00960E74">
      <w:pPr>
        <w:pStyle w:val="Style3"/>
        <w:widowControl/>
        <w:jc w:val="both"/>
      </w:pPr>
      <w:r>
        <w:rPr>
          <w:rStyle w:val="FontStyle12"/>
          <w:b w:val="0"/>
          <w:sz w:val="28"/>
          <w:szCs w:val="28"/>
        </w:rPr>
        <w:t xml:space="preserve">     </w:t>
      </w:r>
    </w:p>
    <w:p w:rsidR="00C620CF" w:rsidRDefault="00960E74">
      <w:pPr>
        <w:pStyle w:val="Style3"/>
        <w:widowControl/>
        <w:rPr>
          <w:rStyle w:val="FontStyle12"/>
          <w:i/>
          <w:sz w:val="28"/>
          <w:szCs w:val="28"/>
        </w:rPr>
      </w:pPr>
      <w:r>
        <w:rPr>
          <w:rStyle w:val="FontStyle12"/>
          <w:i/>
          <w:sz w:val="28"/>
          <w:szCs w:val="28"/>
        </w:rPr>
        <w:t>Экологически безопасные технологии и материалы в малоэтажном строительстве</w:t>
      </w:r>
      <w:r>
        <w:rPr>
          <w:rStyle w:val="FontStyle12"/>
          <w:iCs/>
          <w:sz w:val="28"/>
          <w:szCs w:val="28"/>
        </w:rPr>
        <w:t>,</w:t>
      </w:r>
      <w:r>
        <w:rPr>
          <w:rStyle w:val="FontStyle12"/>
          <w:i/>
          <w:sz w:val="28"/>
          <w:szCs w:val="28"/>
        </w:rPr>
        <w:t xml:space="preserve"> деревянном домостроении</w:t>
      </w:r>
    </w:p>
    <w:p w:rsidR="00C620CF" w:rsidRDefault="00960E74">
      <w:pPr>
        <w:pStyle w:val="Style3"/>
        <w:widowControl/>
        <w:jc w:val="both"/>
      </w:pPr>
      <w:r>
        <w:rPr>
          <w:rStyle w:val="FontStyle12"/>
          <w:i/>
          <w:sz w:val="28"/>
          <w:szCs w:val="28"/>
        </w:rPr>
        <w:t xml:space="preserve"> </w:t>
      </w: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Разработка и внедрение экологически безопасных технологий и материалов в малоэтажном домостроении</w:t>
      </w:r>
    </w:p>
    <w:p w:rsidR="00C620CF" w:rsidRDefault="00C620CF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</w:p>
    <w:p w:rsidR="00C620CF" w:rsidRDefault="00960E74">
      <w:pPr>
        <w:pStyle w:val="Style3"/>
        <w:widowControl/>
      </w:pPr>
      <w:r>
        <w:rPr>
          <w:rStyle w:val="FontStyle12"/>
          <w:i/>
          <w:sz w:val="28"/>
          <w:szCs w:val="28"/>
        </w:rPr>
        <w:t xml:space="preserve"> Ландшафтно-парковый дизайн, современные архитектурные решения</w:t>
      </w:r>
      <w:r>
        <w:rPr>
          <w:rStyle w:val="FontStyle12"/>
          <w:iCs/>
          <w:sz w:val="28"/>
          <w:szCs w:val="28"/>
        </w:rPr>
        <w:t xml:space="preserve"> </w:t>
      </w:r>
      <w:r>
        <w:rPr>
          <w:rStyle w:val="FontStyle12"/>
          <w:i/>
          <w:sz w:val="28"/>
          <w:szCs w:val="28"/>
        </w:rPr>
        <w:t>и пейзажная живопись</w:t>
      </w:r>
    </w:p>
    <w:p w:rsidR="00C620CF" w:rsidRDefault="00C620CF">
      <w:pPr>
        <w:pStyle w:val="Style3"/>
        <w:widowControl/>
        <w:jc w:val="both"/>
        <w:rPr>
          <w:rStyle w:val="FontStyle12"/>
          <w:b w:val="0"/>
          <w:i/>
          <w:sz w:val="28"/>
          <w:szCs w:val="28"/>
        </w:rPr>
      </w:pPr>
    </w:p>
    <w:p w:rsidR="00C620CF" w:rsidRDefault="00960E74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Новые решения в архитектуре, достижения в пейзажной живописи, проектировании, озеленении и благоустройстве территорий, создание новых стандартов загородной жизни.</w:t>
      </w:r>
    </w:p>
    <w:p w:rsidR="00C620CF" w:rsidRDefault="00C620CF">
      <w:pPr>
        <w:pStyle w:val="Style3"/>
        <w:widowControl/>
        <w:jc w:val="both"/>
        <w:rPr>
          <w:rStyle w:val="FontStyle12"/>
          <w:b w:val="0"/>
          <w:sz w:val="28"/>
          <w:szCs w:val="28"/>
        </w:rPr>
      </w:pPr>
    </w:p>
    <w:p w:rsidR="00C620CF" w:rsidRDefault="00C620CF">
      <w:pPr>
        <w:pStyle w:val="Style4"/>
        <w:widowControl/>
        <w:spacing w:line="240" w:lineRule="exact"/>
        <w:ind w:firstLine="0"/>
        <w:rPr>
          <w:rStyle w:val="FontStyle12"/>
          <w:b w:val="0"/>
          <w:sz w:val="28"/>
          <w:szCs w:val="28"/>
        </w:rPr>
      </w:pPr>
    </w:p>
    <w:p w:rsidR="00C620CF" w:rsidRDefault="003E538D" w:rsidP="003E538D">
      <w:pPr>
        <w:pStyle w:val="Style4"/>
        <w:widowControl/>
        <w:spacing w:before="19"/>
        <w:ind w:firstLine="0"/>
      </w:pPr>
      <w:r>
        <w:rPr>
          <w:rStyle w:val="FontStyle14"/>
          <w:sz w:val="28"/>
          <w:szCs w:val="28"/>
        </w:rPr>
        <w:t xml:space="preserve">                                    4.</w:t>
      </w:r>
      <w:r w:rsidR="00960E74">
        <w:rPr>
          <w:rStyle w:val="FontStyle14"/>
          <w:sz w:val="28"/>
          <w:szCs w:val="28"/>
        </w:rPr>
        <w:t>Порядок проведения конкурса</w:t>
      </w:r>
    </w:p>
    <w:p w:rsidR="00C620CF" w:rsidRDefault="00C620CF">
      <w:pPr>
        <w:pStyle w:val="Style4"/>
        <w:widowControl/>
        <w:spacing w:before="19"/>
        <w:ind w:firstLine="0"/>
        <w:rPr>
          <w:rStyle w:val="FontStyle14"/>
          <w:sz w:val="28"/>
          <w:szCs w:val="28"/>
        </w:rPr>
      </w:pPr>
    </w:p>
    <w:p w:rsidR="00C620CF" w:rsidRDefault="00960E74">
      <w:pPr>
        <w:pStyle w:val="Style2"/>
        <w:widowControl/>
        <w:ind w:right="5" w:firstLine="709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>В качестве соискателей Премии могут выступать российские и зарубежные предприятия и организации, авторские коллективы, представители органов власти, общественные деятели и лица, непосредственно инициировавшие и реализовавшие проекты, программы и акции, направленные на сохранение окружающей среды и обеспечение экологической безопасности.</w:t>
      </w:r>
    </w:p>
    <w:p w:rsidR="00C620CF" w:rsidRDefault="00960E74">
      <w:pPr>
        <w:pStyle w:val="Style2"/>
        <w:widowControl/>
        <w:ind w:firstLine="709"/>
        <w:jc w:val="both"/>
      </w:pPr>
      <w:r>
        <w:rPr>
          <w:rStyle w:val="FontStyle12"/>
          <w:b w:val="0"/>
          <w:sz w:val="28"/>
          <w:szCs w:val="28"/>
        </w:rPr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</w:p>
    <w:p w:rsidR="00C620CF" w:rsidRDefault="00960E74">
      <w:pPr>
        <w:pStyle w:val="Style1"/>
        <w:widowControl/>
        <w:ind w:right="34" w:firstLine="709"/>
        <w:jc w:val="both"/>
      </w:pPr>
      <w:r>
        <w:rPr>
          <w:rStyle w:val="FontStyle11"/>
          <w:b w:val="0"/>
          <w:sz w:val="28"/>
          <w:szCs w:val="28"/>
        </w:rPr>
        <w:t>Условия и сроки проведения конкурса на присуждение Премии определяются Президиумом РАЕН совместно с Попечительским Советом и публикуются в СМИ, а также направляются заинтересованным российским и зарубежным организациям и предприятиям.</w:t>
      </w:r>
    </w:p>
    <w:p w:rsidR="00C620CF" w:rsidRDefault="00960E74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Заявки на участие в конкурсе представляются коллективами предприятий, органами власти, организациями-соискателями, их подразделениями, включая отделы, секторы, лаборатории, факультеты, кафедры, и соискателями-физическими лицами и иными заинтересованными лицами в адрес Организационного Комитета Премии.</w:t>
      </w:r>
    </w:p>
    <w:p w:rsidR="00C620CF" w:rsidRDefault="00960E74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Заявки на участие в конкурсе составляются по утвержденной форме (Приложение 1) и должны содержать информацию о соискателе и конкретных достижениях (реализованных программах, проектах, акциях). К заявке прилагаются подтверждающие документы.</w:t>
      </w:r>
    </w:p>
    <w:p w:rsidR="00C620CF" w:rsidRDefault="00960E74">
      <w:pPr>
        <w:pStyle w:val="Style1"/>
        <w:widowControl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Физические лица (специалисты, ученые, экологи-практики, государственные и муниципальные служащие и другие) не вносят организационный взнос. Группа физических лиц вносит организационный взнос за каждого из ее участников в размере 3000 (Три тысячи) рублей.</w:t>
      </w:r>
    </w:p>
    <w:p w:rsidR="00C620CF" w:rsidRDefault="00960E74">
      <w:pPr>
        <w:pStyle w:val="Style1"/>
        <w:widowControl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Для организаций предусматривается оплата организационного взноса на расходы, связанные с организацией и информационной поддержкой мероприятий Премии. Взнос оплачивается при условии, если заявка допущена Жюри к участию в конкурсе Премии.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lastRenderedPageBreak/>
        <w:t>Размер взноса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  <w:shd w:val="clear" w:color="auto" w:fill="FFFFFF"/>
        </w:rPr>
        <w:t>составляет 20000 (Двадцать тысяч) рублей для некоммерческих организаций, вузов, НИИ, индивидуальных и малых предприятий, 50000 (Пятьдесят тысяч) рублей для предприятий среднего бизнеса и 100000 (Сто тысяч) рублей для крупного бизнеса. Организационные взносы перечисляются на расчетный счет учредителя Премии</w:t>
      </w:r>
      <w:r>
        <w:rPr>
          <w:sz w:val="28"/>
          <w:szCs w:val="28"/>
        </w:rPr>
        <w:t>.</w:t>
      </w:r>
    </w:p>
    <w:p w:rsidR="00C620CF" w:rsidRDefault="00960E74">
      <w:pPr>
        <w:pStyle w:val="Style1"/>
        <w:widowControl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Предприятия и организации могут выступать спонсорами Премии и перечислять средства на расчетный счет учредителя </w:t>
      </w:r>
      <w:r>
        <w:rPr>
          <w:iCs/>
          <w:sz w:val="28"/>
          <w:szCs w:val="28"/>
          <w:shd w:val="clear" w:color="auto" w:fill="FFFFFF"/>
        </w:rPr>
        <w:t>Премии</w:t>
      </w:r>
      <w:r>
        <w:rPr>
          <w:sz w:val="28"/>
          <w:szCs w:val="28"/>
        </w:rPr>
        <w:t>.</w:t>
      </w:r>
    </w:p>
    <w:p w:rsidR="00C620CF" w:rsidRDefault="00960E74">
      <w:pPr>
        <w:pStyle w:val="afc"/>
        <w:spacing w:before="0" w:after="0"/>
        <w:ind w:firstLine="709"/>
        <w:jc w:val="both"/>
      </w:pPr>
      <w:r>
        <w:rPr>
          <w:rStyle w:val="FontStyle11"/>
          <w:b w:val="0"/>
          <w:sz w:val="28"/>
          <w:szCs w:val="28"/>
        </w:rPr>
        <w:t>Конкурс проходит в два этапа:</w:t>
      </w:r>
    </w:p>
    <w:p w:rsidR="00C620CF" w:rsidRDefault="00960E74">
      <w:pPr>
        <w:pStyle w:val="Style3"/>
        <w:widowControl/>
        <w:tabs>
          <w:tab w:val="left" w:pos="898"/>
        </w:tabs>
        <w:ind w:firstLine="896"/>
        <w:jc w:val="both"/>
      </w:pPr>
      <w:r>
        <w:rPr>
          <w:rStyle w:val="FontStyle15"/>
          <w:sz w:val="28"/>
          <w:szCs w:val="28"/>
        </w:rPr>
        <w:t xml:space="preserve">‒ </w:t>
      </w:r>
      <w:r>
        <w:rPr>
          <w:rStyle w:val="FontStyle11"/>
          <w:b w:val="0"/>
          <w:sz w:val="28"/>
          <w:szCs w:val="28"/>
        </w:rPr>
        <w:t>на первом этапе Жюри Премии из поступивших заявок отбирает содержащие фактически подтвержденную информацию о соответствии деятельности соискателя целям и задачам Премии заявки и формирует из них список номинантов для рассмотрения и утверждения Жюри.</w:t>
      </w:r>
    </w:p>
    <w:p w:rsidR="00C620CF" w:rsidRDefault="00960E74">
      <w:pPr>
        <w:pStyle w:val="Style3"/>
        <w:widowControl/>
        <w:tabs>
          <w:tab w:val="left" w:pos="898"/>
        </w:tabs>
        <w:ind w:firstLine="896"/>
        <w:jc w:val="both"/>
        <w:rPr>
          <w:rStyle w:val="FontStyle11"/>
          <w:b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‒ </w:t>
      </w:r>
      <w:proofErr w:type="gramStart"/>
      <w:r>
        <w:rPr>
          <w:rStyle w:val="FontStyle11"/>
          <w:b w:val="0"/>
          <w:sz w:val="28"/>
          <w:szCs w:val="28"/>
        </w:rPr>
        <w:t>на  втором</w:t>
      </w:r>
      <w:proofErr w:type="gramEnd"/>
      <w:r>
        <w:rPr>
          <w:rStyle w:val="FontStyle11"/>
          <w:b w:val="0"/>
          <w:sz w:val="28"/>
          <w:szCs w:val="28"/>
        </w:rPr>
        <w:t xml:space="preserve">  этапе  Жюри  Премии  по  результатам  голосования квалифицированным большинством (не менее 2/3 состава Жюри) определяет лауреатов по каждой номинации.</w:t>
      </w:r>
    </w:p>
    <w:p w:rsidR="00C620CF" w:rsidRDefault="00C620CF">
      <w:pPr>
        <w:pStyle w:val="Style3"/>
        <w:widowControl/>
        <w:tabs>
          <w:tab w:val="left" w:pos="898"/>
        </w:tabs>
        <w:ind w:firstLine="896"/>
        <w:jc w:val="both"/>
        <w:rPr>
          <w:rStyle w:val="FontStyle11"/>
          <w:b w:val="0"/>
          <w:sz w:val="28"/>
          <w:szCs w:val="28"/>
        </w:rPr>
      </w:pPr>
    </w:p>
    <w:p w:rsidR="00C620CF" w:rsidRDefault="003E538D" w:rsidP="003E538D">
      <w:pPr>
        <w:pStyle w:val="Style4"/>
        <w:widowControl/>
        <w:tabs>
          <w:tab w:val="left" w:pos="1790"/>
        </w:tabs>
        <w:spacing w:before="269" w:line="240" w:lineRule="auto"/>
      </w:pPr>
      <w:r>
        <w:rPr>
          <w:rStyle w:val="FontStyle12"/>
          <w:sz w:val="28"/>
          <w:szCs w:val="28"/>
        </w:rPr>
        <w:t xml:space="preserve">                                                              5.  </w:t>
      </w:r>
      <w:r w:rsidR="00960E74">
        <w:rPr>
          <w:rStyle w:val="FontStyle12"/>
          <w:sz w:val="28"/>
          <w:szCs w:val="28"/>
        </w:rPr>
        <w:t>Награды</w:t>
      </w:r>
    </w:p>
    <w:p w:rsidR="00C620CF" w:rsidRDefault="00C620CF">
      <w:pPr>
        <w:pStyle w:val="Pa1"/>
        <w:jc w:val="both"/>
        <w:rPr>
          <w:rStyle w:val="A40"/>
          <w:rFonts w:ascii="Times New Roman" w:hAnsi="Times New Roman" w:cs="Times New Roman"/>
          <w:sz w:val="28"/>
          <w:szCs w:val="28"/>
        </w:rPr>
      </w:pPr>
    </w:p>
    <w:p w:rsidR="00C620CF" w:rsidRDefault="00960E74">
      <w:pPr>
        <w:pStyle w:val="Pa1"/>
        <w:ind w:firstLine="709"/>
        <w:jc w:val="both"/>
        <w:rPr>
          <w:rStyle w:val="A40"/>
          <w:rFonts w:ascii="Times New Roman" w:hAnsi="Times New Roman" w:cs="Times New Roman"/>
          <w:sz w:val="28"/>
          <w:szCs w:val="28"/>
        </w:rPr>
      </w:pPr>
      <w:r>
        <w:rPr>
          <w:rStyle w:val="A40"/>
          <w:rFonts w:ascii="Times New Roman" w:hAnsi="Times New Roman" w:cs="Times New Roman"/>
          <w:sz w:val="28"/>
          <w:szCs w:val="28"/>
        </w:rPr>
        <w:t>Все соискатели, прошедшие первый этап Конкурса, ‒ номинанты Премии награждаются Дипломом Международной экологической премии. Лауреаты Премии I степени в каждой номинации награждаются Дипломом лауреата премии и почетным серебряным знаком Премии. Лауреаты Премии II и III степени в каждой номинации награждаются Дипломом лауреата премии и медалью лауреата Премии.</w:t>
      </w:r>
    </w:p>
    <w:p w:rsidR="00C620CF" w:rsidRDefault="00960E74">
      <w:pPr>
        <w:pStyle w:val="Pa1"/>
        <w:ind w:firstLine="709"/>
        <w:jc w:val="both"/>
      </w:pPr>
      <w:r>
        <w:rPr>
          <w:rStyle w:val="A40"/>
          <w:rFonts w:ascii="Times New Roman" w:hAnsi="Times New Roman" w:cs="Times New Roman"/>
          <w:sz w:val="28"/>
          <w:szCs w:val="28"/>
        </w:rPr>
        <w:t>Организационный Комитет Премии предоставляет возможность физическим и юридическим лицам по согласованию с Президиумом РАЕН наградить участников конкурса специальными призами.</w:t>
      </w:r>
    </w:p>
    <w:p w:rsidR="00C620CF" w:rsidRDefault="00C620CF">
      <w:pPr>
        <w:rPr>
          <w:rStyle w:val="A40"/>
          <w:rFonts w:ascii="Times New Roman" w:hAnsi="Times New Roman" w:cs="Times New Roman"/>
          <w:sz w:val="28"/>
          <w:szCs w:val="28"/>
        </w:rPr>
      </w:pPr>
    </w:p>
    <w:p w:rsidR="00C620CF" w:rsidRDefault="003E538D" w:rsidP="003E538D">
      <w:pPr>
        <w:pStyle w:val="Style4"/>
        <w:widowControl/>
        <w:tabs>
          <w:tab w:val="left" w:pos="1790"/>
        </w:tabs>
        <w:spacing w:before="264" w:line="240" w:lineRule="auto"/>
      </w:pPr>
      <w:r>
        <w:rPr>
          <w:rStyle w:val="FontStyle12"/>
          <w:sz w:val="28"/>
          <w:szCs w:val="28"/>
        </w:rPr>
        <w:t xml:space="preserve">                                             6.  </w:t>
      </w:r>
      <w:r w:rsidR="00960E74">
        <w:rPr>
          <w:rStyle w:val="FontStyle12"/>
          <w:sz w:val="28"/>
          <w:szCs w:val="28"/>
        </w:rPr>
        <w:t>Церемония награждения</w:t>
      </w:r>
    </w:p>
    <w:p w:rsidR="00C620CF" w:rsidRDefault="00C620CF">
      <w:pPr>
        <w:pStyle w:val="Style5"/>
        <w:widowControl/>
        <w:spacing w:line="240" w:lineRule="auto"/>
        <w:ind w:firstLine="0"/>
        <w:jc w:val="both"/>
        <w:rPr>
          <w:rStyle w:val="FontStyle11"/>
          <w:b w:val="0"/>
          <w:sz w:val="28"/>
          <w:szCs w:val="28"/>
        </w:rPr>
      </w:pPr>
    </w:p>
    <w:p w:rsidR="00C620CF" w:rsidRDefault="00960E74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Премия вручается в торжественной обстановке, в одном </w:t>
      </w:r>
      <w:r>
        <w:rPr>
          <w:rStyle w:val="FontStyle13"/>
          <w:sz w:val="28"/>
          <w:szCs w:val="28"/>
        </w:rPr>
        <w:t>из</w:t>
      </w:r>
      <w:r>
        <w:rPr>
          <w:rStyle w:val="FontStyle13"/>
          <w:b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крупнейших городов Российской Федерации или стран участников конкурса известными общественными, научными </w:t>
      </w:r>
      <w:r>
        <w:rPr>
          <w:rStyle w:val="FontStyle13"/>
          <w:sz w:val="28"/>
          <w:szCs w:val="28"/>
        </w:rPr>
        <w:t xml:space="preserve">и </w:t>
      </w:r>
      <w:r>
        <w:rPr>
          <w:rStyle w:val="FontStyle11"/>
          <w:b w:val="0"/>
          <w:sz w:val="28"/>
          <w:szCs w:val="28"/>
        </w:rPr>
        <w:t xml:space="preserve">политическими деятелями. На церемонию приглашаются высшие должностные лица государства, субъектов Федерации, ведущие ученые, общественные, политические и религиозные деятели России </w:t>
      </w:r>
      <w:r>
        <w:rPr>
          <w:rStyle w:val="FontStyle13"/>
          <w:sz w:val="28"/>
          <w:szCs w:val="28"/>
        </w:rPr>
        <w:t xml:space="preserve">и </w:t>
      </w:r>
      <w:r>
        <w:rPr>
          <w:rStyle w:val="FontStyle11"/>
          <w:b w:val="0"/>
          <w:sz w:val="28"/>
          <w:szCs w:val="28"/>
        </w:rPr>
        <w:t>стран-участниц конкурса.</w:t>
      </w:r>
    </w:p>
    <w:p w:rsidR="003E538D" w:rsidRDefault="003E538D">
      <w:pPr>
        <w:pStyle w:val="Style5"/>
        <w:widowControl/>
        <w:spacing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</w:p>
    <w:p w:rsidR="00C620CF" w:rsidRDefault="00960E74">
      <w:pPr>
        <w:pStyle w:val="Style4"/>
        <w:widowControl/>
        <w:numPr>
          <w:ilvl w:val="0"/>
          <w:numId w:val="10"/>
        </w:numPr>
        <w:tabs>
          <w:tab w:val="left" w:pos="1790"/>
        </w:tabs>
        <w:spacing w:line="240" w:lineRule="auto"/>
        <w:jc w:val="center"/>
        <w:rPr>
          <w:rStyle w:val="FontStyle12"/>
          <w:spacing w:val="-30"/>
          <w:sz w:val="28"/>
          <w:szCs w:val="28"/>
        </w:rPr>
      </w:pPr>
      <w:r>
        <w:rPr>
          <w:rStyle w:val="FontStyle12"/>
          <w:sz w:val="28"/>
          <w:szCs w:val="28"/>
        </w:rPr>
        <w:t>Учредитель Премии</w:t>
      </w:r>
    </w:p>
    <w:p w:rsidR="00C620CF" w:rsidRDefault="00C620CF">
      <w:pPr>
        <w:pStyle w:val="Style4"/>
        <w:widowControl/>
        <w:tabs>
          <w:tab w:val="left" w:pos="1790"/>
        </w:tabs>
        <w:spacing w:line="240" w:lineRule="auto"/>
        <w:ind w:firstLine="0"/>
        <w:jc w:val="left"/>
        <w:rPr>
          <w:rStyle w:val="FontStyle12"/>
          <w:spacing w:val="-30"/>
          <w:sz w:val="28"/>
          <w:szCs w:val="28"/>
        </w:rPr>
      </w:pPr>
    </w:p>
    <w:p w:rsidR="00C620CF" w:rsidRDefault="00960E74">
      <w:pPr>
        <w:pStyle w:val="Style1"/>
        <w:widowControl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Учредитель Премии </w:t>
      </w:r>
      <w:r>
        <w:rPr>
          <w:rStyle w:val="FontStyle15"/>
          <w:sz w:val="28"/>
          <w:szCs w:val="28"/>
        </w:rPr>
        <w:t>‒</w:t>
      </w:r>
      <w:r>
        <w:rPr>
          <w:rStyle w:val="FontStyle14"/>
          <w:sz w:val="28"/>
          <w:szCs w:val="28"/>
        </w:rPr>
        <w:t xml:space="preserve"> общественная организация «Российская академия естественных наук». </w:t>
      </w:r>
      <w:r>
        <w:rPr>
          <w:rStyle w:val="FontStyle11"/>
          <w:b w:val="0"/>
          <w:sz w:val="28"/>
          <w:szCs w:val="28"/>
        </w:rPr>
        <w:t xml:space="preserve">Российская Академия естественных наук (РАЕН) является общероссийской общественной творческой научной организацией, объединяющей ученых всех направлений-естествоиспытателей, создателей </w:t>
      </w:r>
      <w:r>
        <w:rPr>
          <w:rStyle w:val="FontStyle13"/>
          <w:sz w:val="28"/>
          <w:szCs w:val="28"/>
        </w:rPr>
        <w:t xml:space="preserve">наукоемких технологий и гуманитариев, движимых общим стремлением способствовать самовыражению творческой личности, развитию образования, расширению фундаментальных и </w:t>
      </w:r>
      <w:r>
        <w:rPr>
          <w:rStyle w:val="FontStyle13"/>
          <w:sz w:val="28"/>
          <w:szCs w:val="28"/>
        </w:rPr>
        <w:lastRenderedPageBreak/>
        <w:t>прикладных научных исследований, развитию взаимовыгодного международного сотрудничества.</w:t>
      </w:r>
    </w:p>
    <w:p w:rsidR="00C620CF" w:rsidRDefault="003C01AB" w:rsidP="003C01AB">
      <w:pPr>
        <w:pStyle w:val="Style3"/>
        <w:widowControl/>
        <w:tabs>
          <w:tab w:val="left" w:pos="898"/>
        </w:tabs>
        <w:spacing w:before="341" w:line="317" w:lineRule="exact"/>
      </w:pPr>
      <w:r>
        <w:rPr>
          <w:rStyle w:val="FontStyle11"/>
          <w:sz w:val="28"/>
          <w:szCs w:val="28"/>
        </w:rPr>
        <w:t xml:space="preserve">                                               8. </w:t>
      </w:r>
      <w:r w:rsidR="00960E74">
        <w:rPr>
          <w:rStyle w:val="FontStyle11"/>
          <w:sz w:val="28"/>
          <w:szCs w:val="28"/>
        </w:rPr>
        <w:t>Совет Попечителей</w:t>
      </w:r>
    </w:p>
    <w:p w:rsidR="00C620CF" w:rsidRDefault="00960E74">
      <w:pPr>
        <w:pStyle w:val="Style4"/>
        <w:widowControl/>
        <w:spacing w:line="240" w:lineRule="auto"/>
        <w:ind w:firstLine="720"/>
      </w:pPr>
      <w:r>
        <w:rPr>
          <w:rStyle w:val="FontStyle13"/>
          <w:sz w:val="28"/>
          <w:szCs w:val="28"/>
        </w:rPr>
        <w:t xml:space="preserve">Для повышения престижа и статуса Международной экологической премии </w:t>
      </w:r>
      <w:r>
        <w:rPr>
          <w:sz w:val="28"/>
          <w:szCs w:val="28"/>
        </w:rPr>
        <w:t>«</w:t>
      </w:r>
      <w:r w:rsidR="001A5F13">
        <w:rPr>
          <w:sz w:val="28"/>
          <w:szCs w:val="28"/>
        </w:rPr>
        <w:t>ЭкоМир</w:t>
      </w:r>
      <w:r>
        <w:rPr>
          <w:sz w:val="28"/>
          <w:szCs w:val="28"/>
        </w:rPr>
        <w:t>-2022»</w:t>
      </w:r>
      <w:r>
        <w:rPr>
          <w:rStyle w:val="FontStyle13"/>
          <w:sz w:val="28"/>
          <w:szCs w:val="28"/>
        </w:rPr>
        <w:t xml:space="preserve"> из числа выдающихся ученых и общественных деятелей, имеющих широкую известность в России и за ее пределами, разделяющих и поддерживающих цели и задачи Премии, Президиумом РАЕН формируется попечительский орган ‒ Совет Попечителей Премии.</w:t>
      </w:r>
    </w:p>
    <w:p w:rsidR="00C620CF" w:rsidRDefault="003C01AB" w:rsidP="003C01AB">
      <w:pPr>
        <w:pStyle w:val="Style3"/>
        <w:widowControl/>
        <w:tabs>
          <w:tab w:val="left" w:pos="898"/>
        </w:tabs>
        <w:spacing w:before="350" w:line="317" w:lineRule="exac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9. </w:t>
      </w:r>
      <w:r w:rsidR="00960E74">
        <w:rPr>
          <w:rStyle w:val="FontStyle11"/>
          <w:sz w:val="28"/>
          <w:szCs w:val="28"/>
        </w:rPr>
        <w:t>Организационный Комитет</w:t>
      </w:r>
    </w:p>
    <w:p w:rsidR="00C620CF" w:rsidRDefault="00960E74">
      <w:pPr>
        <w:pStyle w:val="Style4"/>
        <w:widowControl/>
        <w:spacing w:line="240" w:lineRule="auto"/>
        <w:ind w:firstLine="720"/>
      </w:pPr>
      <w:r>
        <w:rPr>
          <w:rStyle w:val="FontStyle13"/>
          <w:sz w:val="28"/>
          <w:szCs w:val="28"/>
        </w:rPr>
        <w:t xml:space="preserve">Для повышения качества проводимых в рамках Премии мероприятий, улучшения взаимодействия с государственными органами и учреждениями, другими организациями, а также для повышения информированности населения о Международной экологической премии </w:t>
      </w:r>
      <w:r>
        <w:rPr>
          <w:sz w:val="28"/>
          <w:szCs w:val="28"/>
        </w:rPr>
        <w:t>«</w:t>
      </w:r>
      <w:r w:rsidR="001A5F13">
        <w:rPr>
          <w:sz w:val="28"/>
          <w:szCs w:val="28"/>
        </w:rPr>
        <w:t>ЭкоМир</w:t>
      </w:r>
      <w:r w:rsidR="003C01AB">
        <w:rPr>
          <w:sz w:val="28"/>
          <w:szCs w:val="28"/>
        </w:rPr>
        <w:t>-2022</w:t>
      </w:r>
      <w:r>
        <w:rPr>
          <w:sz w:val="28"/>
          <w:szCs w:val="28"/>
        </w:rPr>
        <w:t>»</w:t>
      </w:r>
      <w:r>
        <w:rPr>
          <w:rStyle w:val="FontStyle13"/>
          <w:sz w:val="28"/>
          <w:szCs w:val="28"/>
        </w:rPr>
        <w:t>, Президиумом РАЕН формируется общественный орган ‒ Организационный Комитет.</w:t>
      </w:r>
    </w:p>
    <w:p w:rsidR="00C620CF" w:rsidRDefault="00C620CF">
      <w:pPr>
        <w:pStyle w:val="Style4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C620CF" w:rsidRDefault="003C01AB">
      <w:pPr>
        <w:pStyle w:val="Style2"/>
        <w:widowControl/>
        <w:spacing w:before="1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                  10. </w:t>
      </w:r>
      <w:r w:rsidR="00960E74">
        <w:rPr>
          <w:rStyle w:val="FontStyle11"/>
          <w:sz w:val="28"/>
          <w:szCs w:val="28"/>
        </w:rPr>
        <w:t>Жюри</w:t>
      </w:r>
    </w:p>
    <w:p w:rsidR="00C620CF" w:rsidRDefault="00960E74">
      <w:pPr>
        <w:pStyle w:val="Style1"/>
        <w:widowControl/>
        <w:ind w:right="23" w:firstLine="720"/>
        <w:jc w:val="both"/>
      </w:pPr>
      <w:r>
        <w:rPr>
          <w:rStyle w:val="FontStyle13"/>
          <w:sz w:val="28"/>
          <w:szCs w:val="28"/>
        </w:rPr>
        <w:t>Для проведения конкурса Премии Президиумом РАЕН формируется независимый коллегиальный орган ‒ Жюри Премии. При формировании Жюри Президиум РАЕН руководствуется целью создания авторитетного и компетентного органа. Жюри Премии формируется ежегодно Президиумом РАЕН из высококвалифицированных и авторитетных ученых, общественных деятелей и специалистов в области экологической безопасности и устойчивого развития.</w:t>
      </w:r>
    </w:p>
    <w:p w:rsidR="00C620CF" w:rsidRDefault="00960E74">
      <w:pPr>
        <w:pStyle w:val="Style1"/>
        <w:widowControl/>
        <w:ind w:right="23"/>
        <w:jc w:val="both"/>
      </w:pPr>
      <w:r>
        <w:rPr>
          <w:rStyle w:val="FontStyle13"/>
          <w:sz w:val="28"/>
          <w:szCs w:val="28"/>
        </w:rPr>
        <w:t xml:space="preserve">      </w:t>
      </w:r>
    </w:p>
    <w:p w:rsidR="00C620CF" w:rsidRDefault="003C01AB">
      <w:pPr>
        <w:pStyle w:val="Style4"/>
        <w:widowControl/>
        <w:spacing w:before="24"/>
        <w:ind w:firstLine="0"/>
        <w:jc w:val="center"/>
      </w:pPr>
      <w:r>
        <w:rPr>
          <w:rStyle w:val="FontStyle12"/>
          <w:sz w:val="28"/>
          <w:szCs w:val="28"/>
        </w:rPr>
        <w:t>11</w:t>
      </w:r>
      <w:r w:rsidR="00960E74">
        <w:rPr>
          <w:rStyle w:val="FontStyle12"/>
          <w:sz w:val="28"/>
          <w:szCs w:val="28"/>
        </w:rPr>
        <w:t>. Заключительные положения</w:t>
      </w:r>
    </w:p>
    <w:p w:rsidR="00C620CF" w:rsidRDefault="00C620CF">
      <w:pPr>
        <w:pStyle w:val="Style4"/>
        <w:widowControl/>
        <w:spacing w:before="24"/>
        <w:ind w:firstLine="0"/>
        <w:rPr>
          <w:rStyle w:val="FontStyle12"/>
          <w:sz w:val="28"/>
          <w:szCs w:val="28"/>
        </w:rPr>
      </w:pPr>
    </w:p>
    <w:p w:rsidR="00C620CF" w:rsidRDefault="00960E74">
      <w:pPr>
        <w:pStyle w:val="Style1"/>
        <w:widowControl/>
        <w:ind w:firstLine="709"/>
        <w:jc w:val="both"/>
      </w:pPr>
      <w:r>
        <w:rPr>
          <w:rStyle w:val="FontStyle13"/>
          <w:sz w:val="28"/>
          <w:szCs w:val="28"/>
        </w:rPr>
        <w:t xml:space="preserve">После завершения мероприятий Премии текущего года проводится совместное заседание Президиума </w:t>
      </w:r>
      <w:proofErr w:type="gramStart"/>
      <w:r>
        <w:rPr>
          <w:rStyle w:val="FontStyle13"/>
          <w:sz w:val="28"/>
          <w:szCs w:val="28"/>
        </w:rPr>
        <w:t xml:space="preserve">РАЕН </w:t>
      </w:r>
      <w:r w:rsidR="003C01AB" w:rsidRPr="003C01AB">
        <w:rPr>
          <w:rStyle w:val="FontStyle13"/>
          <w:sz w:val="28"/>
          <w:szCs w:val="28"/>
        </w:rPr>
        <w:t xml:space="preserve"> </w:t>
      </w:r>
      <w:r w:rsidR="003C01AB">
        <w:rPr>
          <w:rStyle w:val="FontStyle13"/>
          <w:sz w:val="28"/>
          <w:szCs w:val="28"/>
        </w:rPr>
        <w:t>Организационного</w:t>
      </w:r>
      <w:proofErr w:type="gramEnd"/>
      <w:r w:rsidR="003C01AB">
        <w:rPr>
          <w:rStyle w:val="FontStyle13"/>
          <w:sz w:val="28"/>
          <w:szCs w:val="28"/>
        </w:rPr>
        <w:t xml:space="preserve"> Комитета Премии. </w:t>
      </w:r>
      <w:r>
        <w:rPr>
          <w:rStyle w:val="FontStyle13"/>
          <w:sz w:val="28"/>
          <w:szCs w:val="28"/>
        </w:rPr>
        <w:t xml:space="preserve"> На заседании обсуждаются и утверждаются результаты деятельности Организационного Комитета Премии в прошедшем году, рассматриваются и утверждаются планы проведения Премии следующего года.</w:t>
      </w:r>
    </w:p>
    <w:p w:rsidR="00C620CF" w:rsidRDefault="00C620CF">
      <w:pPr>
        <w:pStyle w:val="Style5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C620CF" w:rsidRDefault="00960E74">
      <w:pPr>
        <w:pStyle w:val="Style5"/>
        <w:widowControl/>
        <w:spacing w:line="240" w:lineRule="auto"/>
        <w:ind w:firstLine="709"/>
        <w:jc w:val="both"/>
      </w:pPr>
      <w:r>
        <w:rPr>
          <w:rStyle w:val="FontStyle13"/>
          <w:sz w:val="28"/>
          <w:szCs w:val="28"/>
        </w:rPr>
        <w:t>При обсуждении результатов деятельности Премии прошедшего года:</w:t>
      </w:r>
    </w:p>
    <w:p w:rsidR="00C620CF" w:rsidRDefault="00960E74">
      <w:pPr>
        <w:pStyle w:val="Style2"/>
        <w:widowControl/>
        <w:tabs>
          <w:tab w:val="left" w:pos="874"/>
        </w:tabs>
        <w:jc w:val="both"/>
      </w:pPr>
      <w:r>
        <w:rPr>
          <w:rStyle w:val="FontStyle15"/>
          <w:sz w:val="28"/>
          <w:szCs w:val="28"/>
        </w:rPr>
        <w:t xml:space="preserve">‒ </w:t>
      </w:r>
      <w:r>
        <w:rPr>
          <w:rStyle w:val="FontStyle13"/>
          <w:sz w:val="28"/>
          <w:szCs w:val="28"/>
        </w:rPr>
        <w:t>заслушиваются отчеты всех органов Премии;</w:t>
      </w:r>
    </w:p>
    <w:p w:rsidR="00C620CF" w:rsidRDefault="00960E74">
      <w:pPr>
        <w:pStyle w:val="Style2"/>
        <w:widowControl/>
        <w:tabs>
          <w:tab w:val="left" w:pos="874"/>
        </w:tabs>
        <w:jc w:val="both"/>
      </w:pPr>
      <w:r>
        <w:rPr>
          <w:rStyle w:val="FontStyle15"/>
          <w:sz w:val="28"/>
          <w:szCs w:val="28"/>
        </w:rPr>
        <w:t xml:space="preserve">‒ </w:t>
      </w:r>
      <w:r>
        <w:rPr>
          <w:rStyle w:val="FontStyle13"/>
          <w:sz w:val="28"/>
          <w:szCs w:val="28"/>
        </w:rPr>
        <w:t>обсуждаются предложения по улучшению деятельности органов Премии;</w:t>
      </w:r>
    </w:p>
    <w:p w:rsidR="00C620CF" w:rsidRDefault="00960E74">
      <w:pPr>
        <w:pStyle w:val="Style2"/>
        <w:widowControl/>
        <w:tabs>
          <w:tab w:val="left" w:pos="874"/>
        </w:tabs>
        <w:jc w:val="both"/>
      </w:pPr>
      <w:r>
        <w:rPr>
          <w:rStyle w:val="FontStyle15"/>
          <w:sz w:val="28"/>
          <w:szCs w:val="28"/>
        </w:rPr>
        <w:t xml:space="preserve">‒ </w:t>
      </w:r>
      <w:proofErr w:type="gramStart"/>
      <w:r>
        <w:rPr>
          <w:rStyle w:val="FontStyle13"/>
          <w:sz w:val="28"/>
          <w:szCs w:val="28"/>
        </w:rPr>
        <w:t>обсуждаются  замечания</w:t>
      </w:r>
      <w:proofErr w:type="gramEnd"/>
      <w:r>
        <w:rPr>
          <w:rStyle w:val="FontStyle13"/>
          <w:sz w:val="28"/>
          <w:szCs w:val="28"/>
        </w:rPr>
        <w:t xml:space="preserve">  по  номинациям  Премии  и  критериям  проведенного конкурса;</w:t>
      </w:r>
    </w:p>
    <w:p w:rsidR="00C620CF" w:rsidRDefault="00960E74">
      <w:pPr>
        <w:pStyle w:val="Style2"/>
        <w:widowControl/>
        <w:tabs>
          <w:tab w:val="left" w:pos="874"/>
        </w:tabs>
        <w:jc w:val="both"/>
        <w:rPr>
          <w:rStyle w:val="FontStyle13"/>
          <w:sz w:val="28"/>
          <w:szCs w:val="28"/>
        </w:rPr>
      </w:pPr>
      <w:r>
        <w:rPr>
          <w:rStyle w:val="FontStyle15"/>
          <w:sz w:val="28"/>
          <w:szCs w:val="28"/>
        </w:rPr>
        <w:t xml:space="preserve">‒ </w:t>
      </w:r>
      <w:r>
        <w:rPr>
          <w:rStyle w:val="FontStyle13"/>
          <w:sz w:val="28"/>
          <w:szCs w:val="28"/>
        </w:rPr>
        <w:t>утверждаются сметы исполнения мероприятий, проведенных в рамках Премии.</w:t>
      </w:r>
    </w:p>
    <w:p w:rsidR="00C620CF" w:rsidRDefault="00C620CF">
      <w:pPr>
        <w:pStyle w:val="Style2"/>
        <w:widowControl/>
        <w:tabs>
          <w:tab w:val="left" w:pos="874"/>
        </w:tabs>
        <w:jc w:val="both"/>
        <w:rPr>
          <w:rStyle w:val="FontStyle13"/>
          <w:sz w:val="28"/>
          <w:szCs w:val="28"/>
        </w:rPr>
      </w:pPr>
    </w:p>
    <w:p w:rsidR="00C620CF" w:rsidRDefault="00960E74">
      <w:pPr>
        <w:pStyle w:val="Style1"/>
        <w:widowControl/>
        <w:ind w:firstLine="709"/>
        <w:jc w:val="both"/>
      </w:pPr>
      <w:r>
        <w:rPr>
          <w:rStyle w:val="FontStyle13"/>
          <w:sz w:val="28"/>
          <w:szCs w:val="28"/>
        </w:rPr>
        <w:t>При рассмотрении планов Премии на следующий год:</w:t>
      </w:r>
    </w:p>
    <w:p w:rsidR="00C620CF" w:rsidRDefault="00960E74">
      <w:pPr>
        <w:pStyle w:val="Style2"/>
        <w:widowControl/>
        <w:tabs>
          <w:tab w:val="left" w:pos="874"/>
        </w:tabs>
        <w:jc w:val="both"/>
      </w:pPr>
      <w:r>
        <w:rPr>
          <w:rStyle w:val="FontStyle15"/>
          <w:sz w:val="28"/>
          <w:szCs w:val="28"/>
        </w:rPr>
        <w:t xml:space="preserve">‒ </w:t>
      </w:r>
      <w:proofErr w:type="gramStart"/>
      <w:r>
        <w:rPr>
          <w:rStyle w:val="FontStyle13"/>
          <w:sz w:val="28"/>
          <w:szCs w:val="28"/>
        </w:rPr>
        <w:t>заслушиваются  предложения</w:t>
      </w:r>
      <w:proofErr w:type="gramEnd"/>
      <w:r>
        <w:rPr>
          <w:rStyle w:val="FontStyle13"/>
          <w:sz w:val="28"/>
          <w:szCs w:val="28"/>
        </w:rPr>
        <w:t xml:space="preserve">  Организационного  Комитета  Премии  по  программе мероприятий очередного года;</w:t>
      </w:r>
    </w:p>
    <w:p w:rsidR="00C620CF" w:rsidRDefault="00960E74">
      <w:pPr>
        <w:pStyle w:val="Style2"/>
        <w:widowControl/>
        <w:tabs>
          <w:tab w:val="left" w:pos="874"/>
        </w:tabs>
        <w:jc w:val="both"/>
      </w:pPr>
      <w:r>
        <w:rPr>
          <w:rStyle w:val="FontStyle15"/>
          <w:sz w:val="28"/>
          <w:szCs w:val="28"/>
        </w:rPr>
        <w:t xml:space="preserve">‒ </w:t>
      </w:r>
      <w:r>
        <w:rPr>
          <w:rStyle w:val="FontStyle13"/>
          <w:sz w:val="28"/>
          <w:szCs w:val="28"/>
        </w:rPr>
        <w:t>обсуждаются предложения об изменении и дополнении программы мероприятий;</w:t>
      </w:r>
    </w:p>
    <w:p w:rsidR="00C620CF" w:rsidRDefault="00960E74">
      <w:pPr>
        <w:pStyle w:val="Style2"/>
        <w:widowControl/>
        <w:tabs>
          <w:tab w:val="left" w:pos="874"/>
        </w:tabs>
        <w:jc w:val="both"/>
      </w:pPr>
      <w:r>
        <w:rPr>
          <w:rStyle w:val="FontStyle15"/>
          <w:sz w:val="28"/>
          <w:szCs w:val="28"/>
        </w:rPr>
        <w:t xml:space="preserve">‒ </w:t>
      </w:r>
      <w:r>
        <w:rPr>
          <w:rStyle w:val="FontStyle13"/>
          <w:sz w:val="28"/>
          <w:szCs w:val="28"/>
        </w:rPr>
        <w:t>обсуждаются предложения об изменении состава номинаций и наград Премии;</w:t>
      </w:r>
    </w:p>
    <w:p w:rsidR="00C620CF" w:rsidRDefault="00960E74">
      <w:pPr>
        <w:pStyle w:val="Style2"/>
        <w:widowControl/>
        <w:tabs>
          <w:tab w:val="left" w:pos="874"/>
        </w:tabs>
        <w:jc w:val="both"/>
      </w:pPr>
      <w:r>
        <w:rPr>
          <w:rStyle w:val="FontStyle15"/>
          <w:sz w:val="28"/>
          <w:szCs w:val="28"/>
        </w:rPr>
        <w:lastRenderedPageBreak/>
        <w:t xml:space="preserve">‒ </w:t>
      </w:r>
      <w:r>
        <w:rPr>
          <w:rStyle w:val="FontStyle13"/>
          <w:sz w:val="28"/>
          <w:szCs w:val="28"/>
        </w:rPr>
        <w:t>обсуждаются критерии проведения следующего конкурсного отбора;</w:t>
      </w:r>
    </w:p>
    <w:p w:rsidR="00C620CF" w:rsidRDefault="00960E74">
      <w:pPr>
        <w:pStyle w:val="Style1"/>
        <w:widowControl/>
        <w:jc w:val="both"/>
      </w:pPr>
      <w:r>
        <w:rPr>
          <w:rStyle w:val="FontStyle15"/>
          <w:sz w:val="28"/>
          <w:szCs w:val="28"/>
        </w:rPr>
        <w:t xml:space="preserve">‒ </w:t>
      </w:r>
      <w:r>
        <w:rPr>
          <w:rStyle w:val="FontStyle11"/>
          <w:b w:val="0"/>
          <w:sz w:val="28"/>
          <w:szCs w:val="28"/>
        </w:rPr>
        <w:t>утверждается План и сметы мероприятий Премии следующего года.</w:t>
      </w:r>
    </w:p>
    <w:p w:rsidR="00C620CF" w:rsidRDefault="00C620CF">
      <w:pPr>
        <w:pStyle w:val="Style1"/>
        <w:widowControl/>
        <w:jc w:val="both"/>
        <w:rPr>
          <w:rStyle w:val="FontStyle11"/>
          <w:b w:val="0"/>
          <w:sz w:val="28"/>
          <w:szCs w:val="28"/>
        </w:rPr>
      </w:pPr>
      <w:bookmarkStart w:id="0" w:name="_GoBack"/>
      <w:bookmarkEnd w:id="0"/>
    </w:p>
    <w:sectPr w:rsidR="00C620CF">
      <w:footerReference w:type="default" r:id="rId7"/>
      <w:pgSz w:w="11906" w:h="16838"/>
      <w:pgMar w:top="720" w:right="720" w:bottom="776" w:left="720" w:header="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24" w:rsidRDefault="00D53D24">
      <w:r>
        <w:separator/>
      </w:r>
    </w:p>
  </w:endnote>
  <w:endnote w:type="continuationSeparator" w:id="0">
    <w:p w:rsidR="00D53D24" w:rsidRDefault="00D5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;arial">
    <w:altName w:val="Wingdings 3"/>
    <w:charset w:val="00"/>
    <w:family w:val="auto"/>
    <w:pitch w:val="default"/>
  </w:font>
  <w:font w:name="merriweather;times new roman">
    <w:altName w:val="Wingdings 3"/>
    <w:charset w:val="00"/>
    <w:family w:val="auto"/>
    <w:pitch w:val="default"/>
  </w:font>
  <w:font w:name="ms mincho;yu gothic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CF" w:rsidRDefault="00960E74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90290D">
      <w:rPr>
        <w:noProof/>
      </w:rPr>
      <w:t>3</w:t>
    </w:r>
    <w:r>
      <w:fldChar w:fldCharType="end"/>
    </w:r>
  </w:p>
  <w:p w:rsidR="00C620CF" w:rsidRDefault="00C620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24" w:rsidRDefault="00D53D24">
      <w:r>
        <w:separator/>
      </w:r>
    </w:p>
  </w:footnote>
  <w:footnote w:type="continuationSeparator" w:id="0">
    <w:p w:rsidR="00D53D24" w:rsidRDefault="00D5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A9D"/>
    <w:multiLevelType w:val="hybridMultilevel"/>
    <w:tmpl w:val="F3DAB8E4"/>
    <w:lvl w:ilvl="0" w:tplc="94A033D4">
      <w:start w:val="5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B5E6CE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C64D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6A10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8411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306D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1C8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541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DC7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9BD1062"/>
    <w:multiLevelType w:val="hybridMultilevel"/>
    <w:tmpl w:val="4E266012"/>
    <w:lvl w:ilvl="0" w:tplc="FCBC7798">
      <w:start w:val="6"/>
      <w:numFmt w:val="decimal"/>
      <w:lvlText w:val="%1."/>
      <w:lvlJc w:val="left"/>
      <w:pPr>
        <w:tabs>
          <w:tab w:val="num" w:pos="355"/>
        </w:tabs>
        <w:ind w:left="1560" w:firstLine="0"/>
      </w:pPr>
      <w:rPr>
        <w:rFonts w:ascii="Times New Roman" w:hAnsi="Times New Roman" w:cs="Times New Roman"/>
        <w:sz w:val="28"/>
        <w:szCs w:val="28"/>
      </w:rPr>
    </w:lvl>
    <w:lvl w:ilvl="1" w:tplc="78BE87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3E8C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8C7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A002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92FC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2696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E008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A8F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FF13784"/>
    <w:multiLevelType w:val="hybridMultilevel"/>
    <w:tmpl w:val="23246B84"/>
    <w:lvl w:ilvl="0" w:tplc="1AB61A2E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AEDCBDE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01212F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CCAC44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D76644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3F40CD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B60530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A7FAA0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C8AB22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0652CBB"/>
    <w:multiLevelType w:val="hybridMultilevel"/>
    <w:tmpl w:val="1EF29404"/>
    <w:lvl w:ilvl="0" w:tplc="11AEA0C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50F66"/>
    <w:multiLevelType w:val="hybridMultilevel"/>
    <w:tmpl w:val="DA741782"/>
    <w:lvl w:ilvl="0" w:tplc="4AB6AA3A">
      <w:start w:val="7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/>
        <w:spacing w:val="-30"/>
        <w:sz w:val="28"/>
        <w:szCs w:val="28"/>
      </w:rPr>
    </w:lvl>
    <w:lvl w:ilvl="1" w:tplc="E8DE3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BCF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BE3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F821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E60D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88F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F2C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4E17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AA026A0"/>
    <w:multiLevelType w:val="hybridMultilevel"/>
    <w:tmpl w:val="E4483F9C"/>
    <w:lvl w:ilvl="0" w:tplc="D2BE72B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C26A7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0894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3664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E2C6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B8A9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04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2EB4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4C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31157C5"/>
    <w:multiLevelType w:val="hybridMultilevel"/>
    <w:tmpl w:val="40428B2C"/>
    <w:lvl w:ilvl="0" w:tplc="B4245A22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31C2D"/>
    <w:multiLevelType w:val="hybridMultilevel"/>
    <w:tmpl w:val="57D4CD84"/>
    <w:lvl w:ilvl="0" w:tplc="C7D0172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4305F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EAC3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9434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BE94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254C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2FE3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8A2A5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AE69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17D068F"/>
    <w:multiLevelType w:val="hybridMultilevel"/>
    <w:tmpl w:val="76B20B8E"/>
    <w:lvl w:ilvl="0" w:tplc="9B300AD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37EE2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E0C3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FA6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301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54A3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3E5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1CE7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CE27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0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CF"/>
    <w:rsid w:val="00103A99"/>
    <w:rsid w:val="001A5F13"/>
    <w:rsid w:val="001C1C36"/>
    <w:rsid w:val="00230D25"/>
    <w:rsid w:val="00233520"/>
    <w:rsid w:val="002D713D"/>
    <w:rsid w:val="003C01AB"/>
    <w:rsid w:val="003E538D"/>
    <w:rsid w:val="00490FD9"/>
    <w:rsid w:val="008B637E"/>
    <w:rsid w:val="0090290D"/>
    <w:rsid w:val="00960E74"/>
    <w:rsid w:val="00C620CF"/>
    <w:rsid w:val="00CD22A2"/>
    <w:rsid w:val="00D53D24"/>
    <w:rsid w:val="00D7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146"/>
  <w15:docId w15:val="{5A530B5A-3CF9-427F-9D66-A2E12733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widowControl/>
      <w:numPr>
        <w:numId w:val="1"/>
      </w:numPr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i w:val="0"/>
      <w:i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spacing w:val="-30"/>
      <w:sz w:val="28"/>
      <w:szCs w:val="28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  <w:sz w:val="28"/>
      <w:szCs w:val="28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  <w:rPr>
      <w:rFonts w:ascii="Times New Roman" w:hAnsi="Times New Roman" w:cs="Times New Roman"/>
      <w:sz w:val="28"/>
      <w:szCs w:val="28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  <w:szCs w:val="28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St7z0">
    <w:name w:val="WW8NumSt7z0"/>
    <w:qFormat/>
    <w:rPr>
      <w:rFonts w:ascii="Times New Roman" w:hAnsi="Times New Roman" w:cs="Times New Roman"/>
    </w:rPr>
  </w:style>
  <w:style w:type="character" w:customStyle="1" w:styleId="WW8NumSt11z0">
    <w:name w:val="WW8NumSt11z0"/>
    <w:qFormat/>
    <w:rPr>
      <w:rFonts w:ascii="Times New Roman" w:hAnsi="Times New Roman" w:cs="Times New Roman"/>
    </w:rPr>
  </w:style>
  <w:style w:type="character" w:customStyle="1" w:styleId="WW8NumSt12z0">
    <w:name w:val="WW8NumSt12z0"/>
    <w:qFormat/>
    <w:rPr>
      <w:rFonts w:ascii="Times New Roman" w:hAnsi="Times New Roman" w:cs="Times New Roman"/>
    </w:rPr>
  </w:style>
  <w:style w:type="character" w:customStyle="1" w:styleId="WW8NumSt13z0">
    <w:name w:val="WW8NumSt13z0"/>
    <w:qFormat/>
    <w:rPr>
      <w:rFonts w:ascii="Times New Roman" w:hAnsi="Times New Roman" w:cs="Times New Roman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6">
    <w:name w:val="Hyperlink"/>
    <w:rPr>
      <w:color w:val="000080"/>
      <w:u w:val="single"/>
    </w:rPr>
  </w:style>
  <w:style w:type="character" w:customStyle="1" w:styleId="af7">
    <w:name w:val="Верхний колонтитул Знак"/>
    <w:qFormat/>
    <w:rPr>
      <w:rFonts w:cs="Times New Roman"/>
      <w:sz w:val="24"/>
      <w:szCs w:val="24"/>
    </w:rPr>
  </w:style>
  <w:style w:type="character" w:customStyle="1" w:styleId="af8">
    <w:name w:val="Нижний колонтитул Знак"/>
    <w:qFormat/>
    <w:rPr>
      <w:rFonts w:cs="Times New Roman"/>
      <w:sz w:val="24"/>
      <w:szCs w:val="24"/>
    </w:rPr>
  </w:style>
  <w:style w:type="character" w:customStyle="1" w:styleId="15">
    <w:name w:val="Заголовок 1 Знак"/>
    <w:qFormat/>
    <w:rPr>
      <w:rFonts w:eastAsia="Times New Roman" w:cs="Times New Roman"/>
      <w:sz w:val="28"/>
      <w:szCs w:val="24"/>
    </w:rPr>
  </w:style>
  <w:style w:type="character" w:customStyle="1" w:styleId="A40">
    <w:name w:val="A4"/>
    <w:qFormat/>
    <w:rPr>
      <w:rFonts w:ascii="fira sans;arial" w:hAnsi="fira sans;arial" w:cs="fira sans;arial"/>
      <w:color w:val="221E1F"/>
      <w:sz w:val="18"/>
      <w:szCs w:val="18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  <w:pPr>
      <w:spacing w:line="320" w:lineRule="exact"/>
      <w:ind w:firstLine="710"/>
      <w:jc w:val="both"/>
    </w:pPr>
  </w:style>
  <w:style w:type="paragraph" w:customStyle="1" w:styleId="Style5">
    <w:name w:val="Style5"/>
    <w:basedOn w:val="a"/>
    <w:qFormat/>
    <w:pPr>
      <w:spacing w:line="322" w:lineRule="exact"/>
      <w:ind w:firstLine="365"/>
    </w:pPr>
  </w:style>
  <w:style w:type="paragraph" w:customStyle="1" w:styleId="Style6">
    <w:name w:val="Style6"/>
    <w:basedOn w:val="a"/>
    <w:qFormat/>
    <w:pPr>
      <w:spacing w:line="326" w:lineRule="exact"/>
      <w:ind w:firstLine="605"/>
      <w:jc w:val="both"/>
    </w:pPr>
  </w:style>
  <w:style w:type="paragraph" w:customStyle="1" w:styleId="Style7">
    <w:name w:val="Style7"/>
    <w:basedOn w:val="a"/>
    <w:qFormat/>
  </w:style>
  <w:style w:type="paragraph" w:customStyle="1" w:styleId="afc">
    <w:name w:val="Обычный (Интернет)"/>
    <w:basedOn w:val="a"/>
    <w:qFormat/>
    <w:pPr>
      <w:widowControl/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0"/>
    <w:rPr>
      <w:lang w:val="en-US"/>
    </w:rPr>
  </w:style>
  <w:style w:type="paragraph" w:styleId="ac">
    <w:name w:val="footer"/>
    <w:basedOn w:val="a"/>
    <w:link w:val="12"/>
    <w:rPr>
      <w:lang w:val="en-US"/>
    </w:rPr>
  </w:style>
  <w:style w:type="paragraph" w:customStyle="1" w:styleId="Pa1">
    <w:name w:val="Pa1"/>
    <w:basedOn w:val="a"/>
    <w:next w:val="a"/>
    <w:qFormat/>
    <w:pPr>
      <w:spacing w:line="241" w:lineRule="atLeast"/>
    </w:pPr>
    <w:rPr>
      <w:rFonts w:ascii="merriweather;times new roman" w:hAnsi="merriweather;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> </cp:keywords>
  <dc:description/>
  <cp:lastModifiedBy>Валера</cp:lastModifiedBy>
  <cp:revision>7</cp:revision>
  <dcterms:created xsi:type="dcterms:W3CDTF">2022-05-26T08:13:00Z</dcterms:created>
  <dcterms:modified xsi:type="dcterms:W3CDTF">2022-06-07T14:32:00Z</dcterms:modified>
  <dc:language>en-US</dc:language>
</cp:coreProperties>
</file>